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33" w:rsidRPr="00B73068" w:rsidRDefault="00C11033">
      <w:pPr>
        <w:rPr>
          <w:sz w:val="24"/>
          <w:szCs w:val="24"/>
        </w:rPr>
      </w:pPr>
    </w:p>
    <w:p w:rsidR="00B73068" w:rsidRPr="00B73068" w:rsidRDefault="00B73068" w:rsidP="00B73068">
      <w:pPr>
        <w:pStyle w:val="Geenafstand"/>
        <w:rPr>
          <w:b/>
          <w:sz w:val="24"/>
          <w:szCs w:val="24"/>
        </w:rPr>
      </w:pPr>
      <w:r>
        <w:rPr>
          <w:b/>
          <w:sz w:val="24"/>
          <w:szCs w:val="24"/>
        </w:rPr>
        <w:t xml:space="preserve">E-module </w:t>
      </w:r>
      <w:proofErr w:type="spellStart"/>
      <w:r w:rsidRPr="00B73068">
        <w:rPr>
          <w:b/>
          <w:sz w:val="24"/>
          <w:szCs w:val="24"/>
        </w:rPr>
        <w:t>Hemoglobinopathieën</w:t>
      </w:r>
      <w:proofErr w:type="spellEnd"/>
      <w:r w:rsidRPr="00B73068">
        <w:rPr>
          <w:b/>
          <w:sz w:val="24"/>
          <w:szCs w:val="24"/>
        </w:rPr>
        <w:t xml:space="preserve"> in de huisartsenpraktijk</w:t>
      </w:r>
    </w:p>
    <w:p w:rsidR="00B73068" w:rsidRPr="00B73068" w:rsidRDefault="00B73068" w:rsidP="00B73068">
      <w:pPr>
        <w:pStyle w:val="Geenafstand"/>
        <w:rPr>
          <w:b/>
          <w:sz w:val="24"/>
          <w:szCs w:val="24"/>
        </w:rPr>
      </w:pPr>
    </w:p>
    <w:p w:rsidR="00B73068" w:rsidRPr="00B73068" w:rsidRDefault="00B73068" w:rsidP="00B73068">
      <w:pPr>
        <w:pStyle w:val="Geenafstand"/>
        <w:rPr>
          <w:bCs/>
          <w:sz w:val="24"/>
          <w:szCs w:val="24"/>
        </w:rPr>
      </w:pPr>
      <w:r w:rsidRPr="00B73068">
        <w:rPr>
          <w:bCs/>
          <w:sz w:val="24"/>
          <w:szCs w:val="24"/>
        </w:rPr>
        <w:t xml:space="preserve">Door het stijgen van de migrantenpopulatie in Nederland en met name in de grote steden, komt de huisarts steeds vaker met </w:t>
      </w:r>
      <w:proofErr w:type="spellStart"/>
      <w:r w:rsidRPr="00B73068">
        <w:rPr>
          <w:bCs/>
          <w:sz w:val="24"/>
          <w:szCs w:val="24"/>
        </w:rPr>
        <w:t>hemoglobinopathieën</w:t>
      </w:r>
      <w:proofErr w:type="spellEnd"/>
      <w:r w:rsidRPr="00B73068">
        <w:rPr>
          <w:bCs/>
          <w:sz w:val="24"/>
          <w:szCs w:val="24"/>
        </w:rPr>
        <w:t xml:space="preserve"> in aanraking. Bij patiënten met </w:t>
      </w:r>
      <w:proofErr w:type="spellStart"/>
      <w:r w:rsidRPr="00B73068">
        <w:rPr>
          <w:bCs/>
          <w:sz w:val="24"/>
          <w:szCs w:val="24"/>
        </w:rPr>
        <w:t>hemoglobinopathieën</w:t>
      </w:r>
      <w:proofErr w:type="spellEnd"/>
      <w:r w:rsidRPr="00B73068">
        <w:rPr>
          <w:bCs/>
          <w:sz w:val="24"/>
          <w:szCs w:val="24"/>
        </w:rPr>
        <w:t xml:space="preserve">, die bijvoorbeeld lijden aan sikkelcelziekte, </w:t>
      </w:r>
      <w:proofErr w:type="spellStart"/>
      <w:r w:rsidRPr="00B73068">
        <w:rPr>
          <w:bCs/>
          <w:sz w:val="24"/>
          <w:szCs w:val="24"/>
        </w:rPr>
        <w:t>HbH</w:t>
      </w:r>
      <w:proofErr w:type="spellEnd"/>
      <w:r w:rsidRPr="00B73068">
        <w:rPr>
          <w:bCs/>
          <w:sz w:val="24"/>
          <w:szCs w:val="24"/>
        </w:rPr>
        <w:t>-ziekte of alfa/bèta-</w:t>
      </w:r>
      <w:proofErr w:type="spellStart"/>
      <w:r w:rsidRPr="00B73068">
        <w:rPr>
          <w:bCs/>
          <w:sz w:val="24"/>
          <w:szCs w:val="24"/>
        </w:rPr>
        <w:t>thalassemie</w:t>
      </w:r>
      <w:proofErr w:type="spellEnd"/>
      <w:r w:rsidRPr="00B73068">
        <w:rPr>
          <w:bCs/>
          <w:sz w:val="24"/>
          <w:szCs w:val="24"/>
        </w:rPr>
        <w:t xml:space="preserve">, is er door een afwijkend hemoglobine sprake van anemie, waarbij de klachten kunnen variëren van mild tot zeer ernstig. Hoewel dragers van </w:t>
      </w:r>
      <w:proofErr w:type="spellStart"/>
      <w:r w:rsidRPr="00B73068">
        <w:rPr>
          <w:bCs/>
          <w:sz w:val="24"/>
          <w:szCs w:val="24"/>
        </w:rPr>
        <w:t>hemoglobinopathieën</w:t>
      </w:r>
      <w:proofErr w:type="spellEnd"/>
      <w:r w:rsidRPr="00B73068">
        <w:rPr>
          <w:bCs/>
          <w:sz w:val="24"/>
          <w:szCs w:val="24"/>
        </w:rPr>
        <w:t xml:space="preserve"> zelf geen klachten hoeven te ervaren, lopen zij risico om een ernstig ziek kind te krijgen. Het is daarom belangrijk om ook dragers van </w:t>
      </w:r>
      <w:proofErr w:type="spellStart"/>
      <w:r w:rsidRPr="00B73068">
        <w:rPr>
          <w:bCs/>
          <w:sz w:val="24"/>
          <w:szCs w:val="24"/>
        </w:rPr>
        <w:t>hemoglobinopathieën</w:t>
      </w:r>
      <w:proofErr w:type="spellEnd"/>
      <w:r w:rsidRPr="00B73068">
        <w:rPr>
          <w:bCs/>
          <w:sz w:val="24"/>
          <w:szCs w:val="24"/>
        </w:rPr>
        <w:t xml:space="preserve"> tijdig op te sporen en hun de mogelijkheid tot </w:t>
      </w:r>
      <w:proofErr w:type="spellStart"/>
      <w:r w:rsidRPr="00B73068">
        <w:rPr>
          <w:bCs/>
          <w:sz w:val="24"/>
          <w:szCs w:val="24"/>
        </w:rPr>
        <w:t>preconceptionele</w:t>
      </w:r>
      <w:proofErr w:type="spellEnd"/>
      <w:r w:rsidRPr="00B73068">
        <w:rPr>
          <w:bCs/>
          <w:sz w:val="24"/>
          <w:szCs w:val="24"/>
        </w:rPr>
        <w:t xml:space="preserve"> diagnostiek te bieden. Om patiënten/dragers te leren herkennen en door te verwijzen (voor diagnostiek), doen huisartsen in deze praktijkgerichte en interactieve nascholing kennis op over </w:t>
      </w:r>
      <w:proofErr w:type="spellStart"/>
      <w:r w:rsidRPr="00B73068">
        <w:rPr>
          <w:bCs/>
          <w:sz w:val="24"/>
          <w:szCs w:val="24"/>
        </w:rPr>
        <w:t>hemoglobinopathieën</w:t>
      </w:r>
      <w:proofErr w:type="spellEnd"/>
      <w:r w:rsidRPr="00B73068">
        <w:rPr>
          <w:bCs/>
          <w:sz w:val="24"/>
          <w:szCs w:val="24"/>
        </w:rPr>
        <w:t xml:space="preserve"> en oefenen zij met casuïstiek. Daarbij worden ook bijbehorende ethische dilemma’s en psychosociale aspecten besproken. </w:t>
      </w:r>
    </w:p>
    <w:p w:rsidR="00B73068" w:rsidRPr="00B73068" w:rsidRDefault="00B73068" w:rsidP="00B73068">
      <w:pPr>
        <w:pStyle w:val="Geenafstand"/>
        <w:rPr>
          <w:b/>
          <w:sz w:val="24"/>
          <w:szCs w:val="24"/>
        </w:rPr>
      </w:pPr>
    </w:p>
    <w:p w:rsidR="00B73068" w:rsidRPr="00B73068" w:rsidRDefault="00B73068" w:rsidP="00B73068">
      <w:pPr>
        <w:pStyle w:val="Geenafstand"/>
        <w:rPr>
          <w:b/>
          <w:sz w:val="24"/>
          <w:szCs w:val="24"/>
        </w:rPr>
      </w:pPr>
      <w:r w:rsidRPr="00B73068">
        <w:rPr>
          <w:b/>
          <w:sz w:val="24"/>
          <w:szCs w:val="24"/>
        </w:rPr>
        <w:t xml:space="preserve">Leerdoelen voor deze nascholing </w:t>
      </w:r>
    </w:p>
    <w:p w:rsidR="00B73068" w:rsidRPr="00B73068" w:rsidRDefault="00B73068" w:rsidP="00B73068">
      <w:pPr>
        <w:pStyle w:val="Geenafstand"/>
        <w:rPr>
          <w:bCs/>
          <w:sz w:val="24"/>
          <w:szCs w:val="24"/>
        </w:rPr>
      </w:pPr>
      <w:r w:rsidRPr="00B73068">
        <w:rPr>
          <w:bCs/>
          <w:sz w:val="24"/>
          <w:szCs w:val="24"/>
        </w:rPr>
        <w:t xml:space="preserve">Voor de cursus </w:t>
      </w:r>
      <w:proofErr w:type="spellStart"/>
      <w:r w:rsidRPr="00B73068">
        <w:rPr>
          <w:bCs/>
          <w:sz w:val="24"/>
          <w:szCs w:val="24"/>
        </w:rPr>
        <w:t>Hemoglobinopathieen</w:t>
      </w:r>
      <w:proofErr w:type="spellEnd"/>
      <w:r w:rsidRPr="00B73068">
        <w:rPr>
          <w:bCs/>
          <w:sz w:val="24"/>
          <w:szCs w:val="24"/>
        </w:rPr>
        <w:t xml:space="preserve"> is een viertal hoofddoelen geformuleerd waaronder enkele subdoelen vallen: </w:t>
      </w:r>
    </w:p>
    <w:p w:rsidR="00B73068" w:rsidRPr="00B73068" w:rsidRDefault="00B73068" w:rsidP="00B73068">
      <w:pPr>
        <w:pStyle w:val="Geenafstand"/>
        <w:rPr>
          <w:bCs/>
          <w:sz w:val="24"/>
          <w:szCs w:val="24"/>
        </w:rPr>
      </w:pPr>
      <w:r w:rsidRPr="00B73068">
        <w:rPr>
          <w:bCs/>
          <w:sz w:val="24"/>
          <w:szCs w:val="24"/>
        </w:rPr>
        <w:t>•</w:t>
      </w:r>
      <w:r w:rsidRPr="00B73068">
        <w:rPr>
          <w:bCs/>
          <w:sz w:val="24"/>
          <w:szCs w:val="24"/>
        </w:rPr>
        <w:tab/>
        <w:t xml:space="preserve">De deelnemer weet wanneer hij op basis van anamnese en etnische achtergrond ziekte of dragerschap van </w:t>
      </w:r>
      <w:proofErr w:type="spellStart"/>
      <w:r w:rsidRPr="00B73068">
        <w:rPr>
          <w:bCs/>
          <w:sz w:val="24"/>
          <w:szCs w:val="24"/>
        </w:rPr>
        <w:t>hemoglobinopathieën</w:t>
      </w:r>
      <w:proofErr w:type="spellEnd"/>
      <w:r w:rsidRPr="00B73068">
        <w:rPr>
          <w:bCs/>
          <w:sz w:val="24"/>
          <w:szCs w:val="24"/>
        </w:rPr>
        <w:t xml:space="preserve"> moet meenemen in het differentiaal diagnostisch denken. </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heeft basiskennis van </w:t>
      </w:r>
      <w:proofErr w:type="spellStart"/>
      <w:r w:rsidRPr="00B73068">
        <w:rPr>
          <w:bCs/>
          <w:sz w:val="24"/>
          <w:szCs w:val="24"/>
        </w:rPr>
        <w:t>thalassemie</w:t>
      </w:r>
      <w:proofErr w:type="spellEnd"/>
      <w:r w:rsidRPr="00B73068">
        <w:rPr>
          <w:bCs/>
          <w:sz w:val="24"/>
          <w:szCs w:val="24"/>
        </w:rPr>
        <w:t>, sikkelcelziekte en de erfelijke component hiervan.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De deelnemer heeft enige kennis van het volume en de verspreiding van de ziekten.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kent de ernst van de ziektebeelden (o.a. </w:t>
      </w:r>
      <w:proofErr w:type="spellStart"/>
      <w:r w:rsidRPr="00B73068">
        <w:rPr>
          <w:bCs/>
          <w:sz w:val="24"/>
          <w:szCs w:val="24"/>
        </w:rPr>
        <w:t>crise</w:t>
      </w:r>
      <w:proofErr w:type="spellEnd"/>
      <w:r w:rsidRPr="00B73068">
        <w:rPr>
          <w:bCs/>
          <w:sz w:val="24"/>
          <w:szCs w:val="24"/>
        </w:rPr>
        <w:t xml:space="preserve"> en chronische </w:t>
      </w:r>
      <w:proofErr w:type="spellStart"/>
      <w:r w:rsidRPr="00B73068">
        <w:rPr>
          <w:bCs/>
          <w:sz w:val="24"/>
          <w:szCs w:val="24"/>
        </w:rPr>
        <w:t>anaemie</w:t>
      </w:r>
      <w:proofErr w:type="spellEnd"/>
      <w:r w:rsidRPr="00B73068">
        <w:rPr>
          <w:bCs/>
          <w:sz w:val="24"/>
          <w:szCs w:val="24"/>
        </w:rPr>
        <w:t>).</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kent de risico’s van dragerschap. </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weet wat de hielprik precies dekt en vanaf wanneer dit het geval is. </w:t>
      </w:r>
    </w:p>
    <w:p w:rsidR="00B73068" w:rsidRPr="00B73068" w:rsidRDefault="00B73068" w:rsidP="00B73068">
      <w:pPr>
        <w:pStyle w:val="Geenafstand"/>
        <w:rPr>
          <w:bCs/>
          <w:sz w:val="24"/>
          <w:szCs w:val="24"/>
        </w:rPr>
      </w:pPr>
      <w:r w:rsidRPr="00B73068">
        <w:rPr>
          <w:bCs/>
          <w:sz w:val="24"/>
          <w:szCs w:val="24"/>
        </w:rPr>
        <w:t>•</w:t>
      </w:r>
      <w:r w:rsidRPr="00B73068">
        <w:rPr>
          <w:bCs/>
          <w:sz w:val="24"/>
          <w:szCs w:val="24"/>
        </w:rPr>
        <w:tab/>
        <w:t>De deelnemer weet welke bloeduitslagen mogelijk wijzen op dragerschap van de genoemde ziekten.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De deelnemer kan de juiste onderzoeken aanvragen om ziekte of dragerschap aan te tonen dan wel uit te sluiten.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De deelnemer weet welke bloedonderzoeken passend zijn bij genoemde ziekten of dragerschap hiervan en kent de mogelijkheden en beperkingen van deze onderzoeken.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is op de hoogte van de kosten die verbonden zijn aan dergelijke onderzoeken. </w:t>
      </w:r>
    </w:p>
    <w:p w:rsidR="00B73068" w:rsidRPr="00B73068" w:rsidRDefault="00B73068" w:rsidP="00B73068">
      <w:pPr>
        <w:pStyle w:val="Geenafstand"/>
        <w:rPr>
          <w:bCs/>
          <w:sz w:val="24"/>
          <w:szCs w:val="24"/>
        </w:rPr>
      </w:pPr>
      <w:r w:rsidRPr="00B73068">
        <w:rPr>
          <w:bCs/>
          <w:sz w:val="24"/>
          <w:szCs w:val="24"/>
        </w:rPr>
        <w:t>•</w:t>
      </w:r>
      <w:r w:rsidRPr="00B73068">
        <w:rPr>
          <w:bCs/>
          <w:sz w:val="24"/>
          <w:szCs w:val="24"/>
        </w:rPr>
        <w:tab/>
        <w:t xml:space="preserve">De deelnemer weet de onderzoeksresultaten correct te interpreteren en m.b.t. </w:t>
      </w:r>
      <w:proofErr w:type="spellStart"/>
      <w:r w:rsidRPr="00B73068">
        <w:rPr>
          <w:bCs/>
          <w:sz w:val="24"/>
          <w:szCs w:val="24"/>
        </w:rPr>
        <w:t>thalassemie</w:t>
      </w:r>
      <w:proofErr w:type="spellEnd"/>
      <w:r w:rsidRPr="00B73068">
        <w:rPr>
          <w:bCs/>
          <w:sz w:val="24"/>
          <w:szCs w:val="24"/>
        </w:rPr>
        <w:t xml:space="preserve"> en sikkelcelziekte af te leiden of er sprake is van eventuele dragerschap of ziekte.</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kan op basis van de onderzoeksresultaten passende vervolgstappen nemen. </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De deelnemer kan in het geval van dragerschap het gesprek over prenatale screening aangaan.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De deelnemer weet naar welke bronnen hij een drager of patiënt kan verwijzen.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weet dat beide ziekten een verschillend beloop kennen en gesprek hierover wenselijk is. </w:t>
      </w:r>
    </w:p>
    <w:p w:rsidR="00B73068" w:rsidRPr="00B73068" w:rsidRDefault="00B73068" w:rsidP="00B73068">
      <w:pPr>
        <w:pStyle w:val="Geenafstand"/>
        <w:rPr>
          <w:bCs/>
          <w:sz w:val="24"/>
          <w:szCs w:val="24"/>
        </w:rPr>
      </w:pPr>
      <w:r w:rsidRPr="00B73068">
        <w:rPr>
          <w:bCs/>
          <w:sz w:val="24"/>
          <w:szCs w:val="24"/>
        </w:rPr>
        <w:lastRenderedPageBreak/>
        <w:t>o</w:t>
      </w:r>
      <w:r w:rsidRPr="00B73068">
        <w:rPr>
          <w:bCs/>
          <w:sz w:val="24"/>
          <w:szCs w:val="24"/>
        </w:rPr>
        <w:tab/>
        <w:t>De deelnemer weet welke acties preventief werken tegen symptomen en complicaties en kan de patiënt hierover informeren.</w:t>
      </w:r>
    </w:p>
    <w:p w:rsidR="00B73068" w:rsidRPr="00B73068" w:rsidRDefault="00B73068" w:rsidP="00B73068">
      <w:pPr>
        <w:pStyle w:val="Geenafstand"/>
        <w:rPr>
          <w:bCs/>
          <w:sz w:val="24"/>
          <w:szCs w:val="24"/>
        </w:rPr>
      </w:pPr>
      <w:r w:rsidRPr="00B73068">
        <w:rPr>
          <w:bCs/>
          <w:sz w:val="24"/>
          <w:szCs w:val="24"/>
        </w:rPr>
        <w:t>o</w:t>
      </w:r>
      <w:r w:rsidRPr="00B73068">
        <w:rPr>
          <w:bCs/>
          <w:sz w:val="24"/>
          <w:szCs w:val="24"/>
        </w:rPr>
        <w:tab/>
        <w:t xml:space="preserve">De deelnemer heeft enige kennis van de recente ontwikkelingen m.b.t. nieuwe therapieën. Deel 1 </w:t>
      </w:r>
    </w:p>
    <w:p w:rsidR="00B73068" w:rsidRPr="00B73068" w:rsidRDefault="00B73068" w:rsidP="00B73068">
      <w:pPr>
        <w:pStyle w:val="Geenafstand"/>
        <w:rPr>
          <w:b/>
          <w:sz w:val="24"/>
          <w:szCs w:val="24"/>
        </w:rPr>
      </w:pPr>
    </w:p>
    <w:p w:rsidR="00B73068" w:rsidRPr="00B73068" w:rsidRDefault="00B73068" w:rsidP="00B73068">
      <w:pPr>
        <w:pStyle w:val="Geenafstand"/>
        <w:rPr>
          <w:b/>
          <w:sz w:val="24"/>
          <w:szCs w:val="24"/>
        </w:rPr>
      </w:pPr>
      <w:r w:rsidRPr="00B73068">
        <w:rPr>
          <w:b/>
          <w:sz w:val="24"/>
          <w:szCs w:val="24"/>
        </w:rPr>
        <w:t>Introductie (15 minuten)</w:t>
      </w:r>
    </w:p>
    <w:p w:rsidR="00B73068" w:rsidRPr="00B73068" w:rsidRDefault="00B73068" w:rsidP="00B73068">
      <w:pPr>
        <w:rPr>
          <w:sz w:val="24"/>
          <w:szCs w:val="24"/>
        </w:rPr>
      </w:pPr>
      <w:r w:rsidRPr="00B73068">
        <w:rPr>
          <w:sz w:val="24"/>
          <w:szCs w:val="24"/>
        </w:rPr>
        <w:t xml:space="preserve">Het online deel vangt aan met een filmpje ter introductie op de cursus. Door middel van interviews met experts en patiënten, wordt de context geschetst waarbinnen de cursus is geplaatst en wordt ingezoomd op de noodzaak van preventie. </w:t>
      </w:r>
    </w:p>
    <w:p w:rsidR="00B73068" w:rsidRPr="00B73068" w:rsidRDefault="00B73068" w:rsidP="00B73068">
      <w:pPr>
        <w:pStyle w:val="Geenafstand"/>
        <w:rPr>
          <w:b/>
          <w:sz w:val="24"/>
          <w:szCs w:val="24"/>
        </w:rPr>
      </w:pPr>
      <w:r w:rsidRPr="00B73068">
        <w:rPr>
          <w:b/>
          <w:sz w:val="24"/>
          <w:szCs w:val="24"/>
        </w:rPr>
        <w:t xml:space="preserve">Deel 2 E-module (3 uur) </w:t>
      </w:r>
    </w:p>
    <w:p w:rsidR="00B73068" w:rsidRPr="00B73068" w:rsidRDefault="00B73068" w:rsidP="00B73068">
      <w:pPr>
        <w:autoSpaceDE w:val="0"/>
        <w:autoSpaceDN w:val="0"/>
        <w:adjustRightInd w:val="0"/>
        <w:rPr>
          <w:rFonts w:ascii="Calibri" w:hAnsi="Calibri" w:cs="Calibri"/>
          <w:color w:val="000000"/>
          <w:sz w:val="24"/>
          <w:szCs w:val="24"/>
        </w:rPr>
      </w:pPr>
      <w:r w:rsidRPr="00B73068">
        <w:rPr>
          <w:rFonts w:ascii="Calibri" w:hAnsi="Calibri" w:cs="Calibri"/>
          <w:color w:val="000000"/>
          <w:sz w:val="24"/>
          <w:szCs w:val="24"/>
        </w:rPr>
        <w:t>Na het introductiefilmpje doorloopt de deelnemer zes casussen waarbij steeds een drager van of patiënt met sikkelcelziekte, alfa-</w:t>
      </w:r>
      <w:proofErr w:type="spellStart"/>
      <w:r w:rsidRPr="00B73068">
        <w:rPr>
          <w:rFonts w:ascii="Calibri" w:hAnsi="Calibri" w:cs="Calibri"/>
          <w:color w:val="000000"/>
          <w:sz w:val="24"/>
          <w:szCs w:val="24"/>
        </w:rPr>
        <w:t>thalassemie</w:t>
      </w:r>
      <w:proofErr w:type="spellEnd"/>
      <w:r w:rsidRPr="00B73068">
        <w:rPr>
          <w:rFonts w:ascii="Calibri" w:hAnsi="Calibri" w:cs="Calibri"/>
          <w:color w:val="000000"/>
          <w:sz w:val="24"/>
          <w:szCs w:val="24"/>
        </w:rPr>
        <w:t xml:space="preserve"> of bèta-</w:t>
      </w:r>
      <w:proofErr w:type="spellStart"/>
      <w:r w:rsidRPr="00B73068">
        <w:rPr>
          <w:rFonts w:ascii="Calibri" w:hAnsi="Calibri" w:cs="Calibri"/>
          <w:color w:val="000000"/>
          <w:sz w:val="24"/>
          <w:szCs w:val="24"/>
        </w:rPr>
        <w:t>thalassemie</w:t>
      </w:r>
      <w:proofErr w:type="spellEnd"/>
      <w:r w:rsidRPr="00B73068">
        <w:rPr>
          <w:rFonts w:ascii="Calibri" w:hAnsi="Calibri" w:cs="Calibri"/>
          <w:color w:val="000000"/>
          <w:sz w:val="24"/>
          <w:szCs w:val="24"/>
        </w:rPr>
        <w:t xml:space="preserve"> centraal staat. </w:t>
      </w:r>
    </w:p>
    <w:p w:rsidR="00B73068" w:rsidRPr="00B73068" w:rsidRDefault="00B73068" w:rsidP="00B73068">
      <w:pPr>
        <w:autoSpaceDE w:val="0"/>
        <w:autoSpaceDN w:val="0"/>
        <w:adjustRightInd w:val="0"/>
        <w:rPr>
          <w:rFonts w:ascii="Calibri" w:hAnsi="Calibri" w:cs="Calibri"/>
          <w:color w:val="000000"/>
          <w:sz w:val="24"/>
          <w:szCs w:val="24"/>
        </w:rPr>
      </w:pPr>
      <w:r w:rsidRPr="00B73068">
        <w:rPr>
          <w:rFonts w:ascii="Calibri" w:hAnsi="Calibri" w:cs="Calibri"/>
          <w:color w:val="000000"/>
          <w:sz w:val="24"/>
          <w:szCs w:val="24"/>
        </w:rPr>
        <w:t xml:space="preserve">Bij iedere casus wordt onderzocht of er </w:t>
      </w:r>
      <w:proofErr w:type="spellStart"/>
      <w:r w:rsidRPr="00B73068">
        <w:rPr>
          <w:rFonts w:ascii="Calibri" w:hAnsi="Calibri" w:cs="Calibri"/>
          <w:color w:val="000000"/>
          <w:sz w:val="24"/>
          <w:szCs w:val="24"/>
        </w:rPr>
        <w:t>hemoglobinopathieën</w:t>
      </w:r>
      <w:proofErr w:type="spellEnd"/>
      <w:r w:rsidRPr="00B73068">
        <w:rPr>
          <w:rFonts w:ascii="Calibri" w:hAnsi="Calibri" w:cs="Calibri"/>
          <w:color w:val="000000"/>
          <w:sz w:val="24"/>
          <w:szCs w:val="24"/>
        </w:rPr>
        <w:t xml:space="preserve"> kunnen worden vermoed. Vervolgens wordt bekeken welke testen idealiter worden aangevraagd, hoe deze uitslagen geïnterpreteerd moeten worden en welke vervolgstappen wenselijk zijn. Binnen iedere casus wordt achtergrondinformatie gegeven over de betreffende ziekte, de gevolgen voor</w:t>
      </w:r>
      <w:r w:rsidRPr="00B73068">
        <w:rPr>
          <w:rFonts w:ascii="Calibri" w:hAnsi="Calibri" w:cs="Calibri"/>
          <w:color w:val="000000"/>
          <w:sz w:val="24"/>
          <w:szCs w:val="24"/>
        </w:rPr>
        <w:t xml:space="preserve"> </w:t>
      </w:r>
      <w:r w:rsidRPr="00B73068">
        <w:rPr>
          <w:rFonts w:ascii="Calibri" w:hAnsi="Calibri" w:cs="Calibri"/>
          <w:color w:val="000000"/>
          <w:sz w:val="24"/>
          <w:szCs w:val="24"/>
        </w:rPr>
        <w:t xml:space="preserve">de patiënt en de beschikbare behandelingen. Waar mogelijk wordt de deelnemer verwezen naar (externe) informatiebronnen. </w:t>
      </w:r>
    </w:p>
    <w:p w:rsidR="00B73068" w:rsidRPr="00B73068" w:rsidRDefault="00B73068" w:rsidP="00B73068">
      <w:pPr>
        <w:autoSpaceDE w:val="0"/>
        <w:autoSpaceDN w:val="0"/>
        <w:adjustRightInd w:val="0"/>
        <w:rPr>
          <w:rFonts w:ascii="Calibri" w:hAnsi="Calibri" w:cs="Calibri"/>
          <w:b/>
          <w:bCs/>
          <w:color w:val="000000"/>
          <w:sz w:val="24"/>
          <w:szCs w:val="24"/>
        </w:rPr>
      </w:pPr>
      <w:bookmarkStart w:id="0" w:name="_GoBack"/>
      <w:bookmarkEnd w:id="0"/>
      <w:r w:rsidRPr="00B73068">
        <w:rPr>
          <w:rFonts w:ascii="Calibri" w:hAnsi="Calibri" w:cs="Calibri"/>
          <w:b/>
          <w:bCs/>
          <w:color w:val="000000"/>
          <w:sz w:val="24"/>
          <w:szCs w:val="24"/>
        </w:rPr>
        <w:t xml:space="preserve">Deel 3 Toets (15 minuten) </w:t>
      </w:r>
    </w:p>
    <w:p w:rsidR="00B73068" w:rsidRPr="00B73068" w:rsidRDefault="00B73068" w:rsidP="00B73068">
      <w:pPr>
        <w:autoSpaceDE w:val="0"/>
        <w:autoSpaceDN w:val="0"/>
        <w:adjustRightInd w:val="0"/>
        <w:rPr>
          <w:rFonts w:ascii="Calibri" w:hAnsi="Calibri" w:cs="Calibri"/>
          <w:color w:val="000000"/>
          <w:sz w:val="24"/>
          <w:szCs w:val="24"/>
        </w:rPr>
      </w:pPr>
      <w:r w:rsidRPr="00B73068">
        <w:rPr>
          <w:rFonts w:ascii="Calibri" w:hAnsi="Calibri" w:cs="Calibri"/>
          <w:color w:val="000000"/>
          <w:sz w:val="24"/>
          <w:szCs w:val="24"/>
        </w:rPr>
        <w:t xml:space="preserve">Na het bekijken van het introductiefilmpje en het doorlopen van de 6 casussen, wordt de online module afgesloten met een eindtoets. Deze bestaat uit 20 vragen waarin de informatie over </w:t>
      </w:r>
      <w:proofErr w:type="spellStart"/>
      <w:r w:rsidRPr="00B73068">
        <w:rPr>
          <w:rFonts w:ascii="Calibri" w:hAnsi="Calibri" w:cs="Calibri"/>
          <w:color w:val="000000"/>
          <w:sz w:val="24"/>
          <w:szCs w:val="24"/>
        </w:rPr>
        <w:t>hemoglobinopathieën</w:t>
      </w:r>
      <w:proofErr w:type="spellEnd"/>
      <w:r w:rsidRPr="00B73068">
        <w:rPr>
          <w:rFonts w:ascii="Calibri" w:hAnsi="Calibri" w:cs="Calibri"/>
          <w:color w:val="000000"/>
          <w:sz w:val="24"/>
          <w:szCs w:val="24"/>
        </w:rPr>
        <w:t xml:space="preserve"> uit de e-module getoetst wordt. </w:t>
      </w:r>
    </w:p>
    <w:p w:rsidR="00B73068" w:rsidRPr="00B73068" w:rsidRDefault="00B73068" w:rsidP="00B73068">
      <w:pPr>
        <w:autoSpaceDE w:val="0"/>
        <w:autoSpaceDN w:val="0"/>
        <w:adjustRightInd w:val="0"/>
        <w:rPr>
          <w:rFonts w:ascii="Calibri" w:hAnsi="Calibri" w:cs="Calibri"/>
          <w:color w:val="000000"/>
          <w:sz w:val="24"/>
          <w:szCs w:val="24"/>
        </w:rPr>
      </w:pPr>
      <w:r w:rsidRPr="00B73068">
        <w:rPr>
          <w:rFonts w:ascii="Calibri" w:hAnsi="Calibri" w:cs="Calibri"/>
          <w:color w:val="000000"/>
          <w:sz w:val="24"/>
          <w:szCs w:val="24"/>
        </w:rPr>
        <w:t xml:space="preserve">Slagen voor de eindtoets is een vereiste voor het behalen van accreditatiepunten voor de e-module. </w:t>
      </w:r>
    </w:p>
    <w:p w:rsidR="00B73068" w:rsidRPr="00B73068" w:rsidRDefault="00B73068" w:rsidP="00B73068">
      <w:pPr>
        <w:rPr>
          <w:sz w:val="24"/>
          <w:szCs w:val="24"/>
        </w:rPr>
      </w:pPr>
    </w:p>
    <w:sectPr w:rsidR="00B73068" w:rsidRPr="00B73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582"/>
    <w:multiLevelType w:val="hybridMultilevel"/>
    <w:tmpl w:val="DF96177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00273B5"/>
    <w:multiLevelType w:val="hybridMultilevel"/>
    <w:tmpl w:val="E16C7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FB40C1"/>
    <w:multiLevelType w:val="hybridMultilevel"/>
    <w:tmpl w:val="D324997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EC04916"/>
    <w:multiLevelType w:val="hybridMultilevel"/>
    <w:tmpl w:val="46B62A4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3068"/>
    <w:rsid w:val="005C21D8"/>
    <w:rsid w:val="00B73068"/>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A88E"/>
  <w15:chartTrackingRefBased/>
  <w15:docId w15:val="{C670F0A4-F8C2-4871-BC58-4920210C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3068"/>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73068"/>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3068"/>
    <w:pPr>
      <w:ind w:left="720"/>
      <w:contextualSpacing/>
    </w:pPr>
  </w:style>
  <w:style w:type="paragraph" w:styleId="Geenafstand">
    <w:name w:val="No Spacing"/>
    <w:uiPriority w:val="1"/>
    <w:qFormat/>
    <w:rsid w:val="00B73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3632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2020-11-26T09:05:00Z</dcterms:created>
  <dcterms:modified xsi:type="dcterms:W3CDTF">2020-11-26T09:10:00Z</dcterms:modified>
</cp:coreProperties>
</file>